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55" w:rsidRDefault="00C12D55" w:rsidP="00C12D55">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EUROPEAN HISTORY</w:t>
      </w:r>
    </w:p>
    <w:p w:rsidR="00C12D55" w:rsidRDefault="00C12D55" w:rsidP="00C12D55">
      <w:pPr>
        <w:autoSpaceDE w:val="0"/>
        <w:autoSpaceDN w:val="0"/>
        <w:adjustRightInd w:val="0"/>
        <w:spacing w:after="0" w:line="240" w:lineRule="auto"/>
        <w:jc w:val="center"/>
        <w:rPr>
          <w:rFonts w:ascii="Times-Bold" w:hAnsi="Times-Bold" w:cs="Times-Bold"/>
          <w:b/>
          <w:bCs/>
        </w:rPr>
      </w:pPr>
      <w:r>
        <w:rPr>
          <w:rFonts w:ascii="Times-Bold" w:hAnsi="Times-Bold" w:cs="Times-Bold"/>
          <w:b/>
          <w:bCs/>
        </w:rPr>
        <w:t>SECTION II</w:t>
      </w:r>
    </w:p>
    <w:p w:rsidR="00C12D55" w:rsidRDefault="00C12D55" w:rsidP="00C12D55">
      <w:pPr>
        <w:autoSpaceDE w:val="0"/>
        <w:autoSpaceDN w:val="0"/>
        <w:adjustRightInd w:val="0"/>
        <w:spacing w:after="0" w:line="240" w:lineRule="auto"/>
        <w:jc w:val="center"/>
        <w:rPr>
          <w:rFonts w:ascii="Times-Bold" w:hAnsi="Times-Bold" w:cs="Times-Bold"/>
          <w:b/>
          <w:bCs/>
        </w:rPr>
      </w:pPr>
      <w:r>
        <w:rPr>
          <w:rFonts w:ascii="Times-Bold" w:hAnsi="Times-Bold" w:cs="Times-Bold"/>
          <w:b/>
          <w:bCs/>
        </w:rPr>
        <w:t>Part B</w:t>
      </w:r>
    </w:p>
    <w:p w:rsidR="00C12D55" w:rsidRDefault="00C12D55" w:rsidP="00C12D55">
      <w:pPr>
        <w:autoSpaceDE w:val="0"/>
        <w:autoSpaceDN w:val="0"/>
        <w:adjustRightInd w:val="0"/>
        <w:spacing w:after="0" w:line="240" w:lineRule="auto"/>
        <w:jc w:val="center"/>
        <w:rPr>
          <w:rFonts w:ascii="Times-Bold" w:hAnsi="Times-Bold" w:cs="Times-Bold"/>
          <w:b/>
          <w:bCs/>
        </w:rPr>
      </w:pPr>
      <w:r>
        <w:rPr>
          <w:rFonts w:ascii="Times-Bold" w:hAnsi="Times-Bold" w:cs="Times-Bold"/>
          <w:b/>
          <w:bCs/>
        </w:rPr>
        <w:t>(Suggested planning and writing time—35 minutes)</w:t>
      </w:r>
    </w:p>
    <w:p w:rsidR="00C12D55" w:rsidRDefault="00C12D55" w:rsidP="00C12D55">
      <w:pPr>
        <w:autoSpaceDE w:val="0"/>
        <w:autoSpaceDN w:val="0"/>
        <w:adjustRightInd w:val="0"/>
        <w:spacing w:after="0" w:line="240" w:lineRule="auto"/>
        <w:jc w:val="center"/>
        <w:rPr>
          <w:rFonts w:ascii="Times-Bold" w:hAnsi="Times-Bold" w:cs="Times-Bold"/>
          <w:b/>
          <w:bCs/>
        </w:rPr>
      </w:pPr>
      <w:r>
        <w:rPr>
          <w:rFonts w:ascii="Times-Bold" w:hAnsi="Times-Bold" w:cs="Times-Bold"/>
          <w:b/>
          <w:bCs/>
        </w:rPr>
        <w:t>Percent of Section II score—27 1/2</w:t>
      </w:r>
    </w:p>
    <w:p w:rsidR="00C12D55" w:rsidRDefault="00C12D55" w:rsidP="00C12D55">
      <w:pPr>
        <w:autoSpaceDE w:val="0"/>
        <w:autoSpaceDN w:val="0"/>
        <w:adjustRightInd w:val="0"/>
        <w:spacing w:after="0" w:line="240" w:lineRule="auto"/>
        <w:rPr>
          <w:rFonts w:ascii="Times-Roman" w:hAnsi="Times-Roman" w:cs="Times-Roman"/>
        </w:rPr>
      </w:pPr>
      <w:r>
        <w:rPr>
          <w:rFonts w:ascii="Times-Bold" w:hAnsi="Times-Bold" w:cs="Times-Bold"/>
          <w:b/>
          <w:bCs/>
        </w:rPr>
        <w:t xml:space="preserve">Directions: </w:t>
      </w:r>
      <w:r>
        <w:rPr>
          <w:rFonts w:ascii="Times-Roman" w:hAnsi="Times-Roman" w:cs="Times-Roman"/>
        </w:rPr>
        <w:t>You are to answer ONE question from the three questions below. Make your selection carefully,</w:t>
      </w:r>
    </w:p>
    <w:p w:rsidR="00C12D55" w:rsidRDefault="00C12D55" w:rsidP="00C12D55">
      <w:pPr>
        <w:autoSpaceDE w:val="0"/>
        <w:autoSpaceDN w:val="0"/>
        <w:adjustRightInd w:val="0"/>
        <w:spacing w:after="0" w:line="240" w:lineRule="auto"/>
        <w:rPr>
          <w:rFonts w:ascii="Times-Roman" w:hAnsi="Times-Roman" w:cs="Times-Roman"/>
        </w:rPr>
      </w:pPr>
      <w:proofErr w:type="gramStart"/>
      <w:r>
        <w:rPr>
          <w:rFonts w:ascii="Times-Roman" w:hAnsi="Times-Roman" w:cs="Times-Roman"/>
        </w:rPr>
        <w:t>choosing</w:t>
      </w:r>
      <w:proofErr w:type="gramEnd"/>
      <w:r>
        <w:rPr>
          <w:rFonts w:ascii="Times-Roman" w:hAnsi="Times-Roman" w:cs="Times-Roman"/>
        </w:rPr>
        <w:t xml:space="preserve"> the question that you are best prepared to answer thoroughly in the time permitted. You should spend</w:t>
      </w:r>
      <w:r>
        <w:rPr>
          <w:rFonts w:ascii="Times-Roman" w:hAnsi="Times-Roman" w:cs="Times-Roman"/>
        </w:rPr>
        <w:t xml:space="preserve"> </w:t>
      </w:r>
      <w:r>
        <w:rPr>
          <w:rFonts w:ascii="Times-Roman" w:hAnsi="Times-Roman" w:cs="Times-Roman"/>
        </w:rPr>
        <w:t>5 minutes organizing or outlining your answer. Write your answer to the question on the lined pages of the Section II</w:t>
      </w:r>
      <w:r>
        <w:rPr>
          <w:rFonts w:ascii="Times-Roman" w:hAnsi="Times-Roman" w:cs="Times-Roman"/>
        </w:rPr>
        <w:t xml:space="preserve"> </w:t>
      </w:r>
      <w:r>
        <w:rPr>
          <w:rFonts w:ascii="Times-Roman" w:hAnsi="Times-Roman" w:cs="Times-Roman"/>
        </w:rPr>
        <w:t>free-response booklet, making sure to indicate the question you are answering by writing the appropriate question</w:t>
      </w:r>
      <w:r>
        <w:rPr>
          <w:rFonts w:ascii="Times-Roman" w:hAnsi="Times-Roman" w:cs="Times-Roman"/>
        </w:rPr>
        <w:t xml:space="preserve"> </w:t>
      </w:r>
      <w:r>
        <w:rPr>
          <w:rFonts w:ascii="Times-Roman" w:hAnsi="Times-Roman" w:cs="Times-Roman"/>
        </w:rPr>
        <w:t>number at the top of each page.</w:t>
      </w:r>
    </w:p>
    <w:p w:rsidR="00C12D55" w:rsidRDefault="00C12D55" w:rsidP="00C12D55">
      <w:pPr>
        <w:autoSpaceDE w:val="0"/>
        <w:autoSpaceDN w:val="0"/>
        <w:adjustRightInd w:val="0"/>
        <w:spacing w:after="0" w:line="240" w:lineRule="auto"/>
        <w:rPr>
          <w:rFonts w:ascii="Times-Roman" w:hAnsi="Times-Roman" w:cs="Times-Roman"/>
        </w:rPr>
      </w:pPr>
      <w:r>
        <w:rPr>
          <w:rFonts w:ascii="Times-Roman" w:hAnsi="Times-Roman" w:cs="Times-Roman"/>
        </w:rPr>
        <w:t>Write an essay that:</w:t>
      </w:r>
    </w:p>
    <w:p w:rsidR="00C12D55" w:rsidRPr="00C12D55" w:rsidRDefault="00C12D55" w:rsidP="00C12D55">
      <w:pPr>
        <w:pStyle w:val="ListParagraph"/>
        <w:numPr>
          <w:ilvl w:val="0"/>
          <w:numId w:val="1"/>
        </w:numPr>
        <w:autoSpaceDE w:val="0"/>
        <w:autoSpaceDN w:val="0"/>
        <w:adjustRightInd w:val="0"/>
        <w:spacing w:after="0" w:line="240" w:lineRule="auto"/>
        <w:rPr>
          <w:rFonts w:ascii="Times-Roman" w:hAnsi="Times-Roman" w:cs="Times-Roman"/>
        </w:rPr>
      </w:pPr>
      <w:r w:rsidRPr="00C12D55">
        <w:rPr>
          <w:rFonts w:ascii="Times-Roman" w:hAnsi="Times-Roman" w:cs="Times-Roman"/>
        </w:rPr>
        <w:t>Has a relevant thesis.</w:t>
      </w:r>
    </w:p>
    <w:p w:rsidR="00C12D55" w:rsidRPr="00C12D55" w:rsidRDefault="00C12D55" w:rsidP="00C12D55">
      <w:pPr>
        <w:pStyle w:val="ListParagraph"/>
        <w:numPr>
          <w:ilvl w:val="0"/>
          <w:numId w:val="1"/>
        </w:numPr>
        <w:autoSpaceDE w:val="0"/>
        <w:autoSpaceDN w:val="0"/>
        <w:adjustRightInd w:val="0"/>
        <w:spacing w:after="0" w:line="240" w:lineRule="auto"/>
        <w:rPr>
          <w:rFonts w:ascii="Times-Roman" w:hAnsi="Times-Roman" w:cs="Times-Roman"/>
        </w:rPr>
      </w:pPr>
      <w:r w:rsidRPr="00C12D55">
        <w:rPr>
          <w:rFonts w:ascii="SymbolMT" w:hAnsi="SymbolMT" w:cs="SymbolMT"/>
        </w:rPr>
        <w:t xml:space="preserve"> </w:t>
      </w:r>
      <w:r w:rsidRPr="00C12D55">
        <w:rPr>
          <w:rFonts w:ascii="Times-Roman" w:hAnsi="Times-Roman" w:cs="Times-Roman"/>
        </w:rPr>
        <w:t>Addresses all parts of the question.</w:t>
      </w:r>
      <w:bookmarkStart w:id="0" w:name="_GoBack"/>
      <w:bookmarkEnd w:id="0"/>
    </w:p>
    <w:p w:rsidR="00C12D55" w:rsidRPr="00C12D55" w:rsidRDefault="00C12D55" w:rsidP="00C12D55">
      <w:pPr>
        <w:pStyle w:val="ListParagraph"/>
        <w:numPr>
          <w:ilvl w:val="0"/>
          <w:numId w:val="1"/>
        </w:numPr>
        <w:autoSpaceDE w:val="0"/>
        <w:autoSpaceDN w:val="0"/>
        <w:adjustRightInd w:val="0"/>
        <w:spacing w:after="0" w:line="240" w:lineRule="auto"/>
        <w:rPr>
          <w:rFonts w:ascii="Times-Roman" w:hAnsi="Times-Roman" w:cs="Times-Roman"/>
        </w:rPr>
      </w:pPr>
      <w:r w:rsidRPr="00C12D55">
        <w:rPr>
          <w:rFonts w:ascii="SymbolMT" w:hAnsi="SymbolMT" w:cs="SymbolMT"/>
        </w:rPr>
        <w:t xml:space="preserve"> </w:t>
      </w:r>
      <w:r w:rsidRPr="00C12D55">
        <w:rPr>
          <w:rFonts w:ascii="Times-Roman" w:hAnsi="Times-Roman" w:cs="Times-Roman"/>
        </w:rPr>
        <w:t>Supports thesis with specific evidence.</w:t>
      </w:r>
    </w:p>
    <w:p w:rsidR="0094774F" w:rsidRDefault="00C12D55" w:rsidP="00C12D55">
      <w:pPr>
        <w:pStyle w:val="ListParagraph"/>
        <w:numPr>
          <w:ilvl w:val="0"/>
          <w:numId w:val="1"/>
        </w:numPr>
      </w:pPr>
      <w:r w:rsidRPr="00C12D55">
        <w:rPr>
          <w:rFonts w:ascii="SymbolMT" w:hAnsi="SymbolMT" w:cs="SymbolMT"/>
        </w:rPr>
        <w:t xml:space="preserve"> </w:t>
      </w:r>
      <w:r w:rsidRPr="00C12D55">
        <w:rPr>
          <w:rFonts w:ascii="Times-Roman" w:hAnsi="Times-Roman" w:cs="Times-Roman"/>
        </w:rPr>
        <w:t>Is well organized.</w:t>
      </w:r>
    </w:p>
    <w:tbl>
      <w:tblPr>
        <w:tblStyle w:val="TableGrid"/>
        <w:tblW w:w="0" w:type="auto"/>
        <w:tblLook w:val="04A0" w:firstRow="1" w:lastRow="0" w:firstColumn="1" w:lastColumn="0" w:noHBand="0" w:noVBand="1"/>
      </w:tblPr>
      <w:tblGrid>
        <w:gridCol w:w="854"/>
        <w:gridCol w:w="604"/>
        <w:gridCol w:w="9450"/>
      </w:tblGrid>
      <w:tr w:rsidR="00C12D55" w:rsidTr="00C12D55">
        <w:tc>
          <w:tcPr>
            <w:tcW w:w="854" w:type="dxa"/>
          </w:tcPr>
          <w:p w:rsidR="00C12D55" w:rsidRDefault="00C12D55">
            <w:r>
              <w:t>2</w:t>
            </w:r>
            <w:r>
              <w:t>002 B 5</w:t>
            </w:r>
          </w:p>
        </w:tc>
        <w:tc>
          <w:tcPr>
            <w:tcW w:w="604" w:type="dxa"/>
          </w:tcPr>
          <w:p w:rsidR="00C12D55" w:rsidRPr="0094774F" w:rsidRDefault="00C12D55" w:rsidP="0094774F">
            <w:r>
              <w:t>2</w:t>
            </w:r>
          </w:p>
        </w:tc>
        <w:tc>
          <w:tcPr>
            <w:tcW w:w="9450" w:type="dxa"/>
          </w:tcPr>
          <w:p w:rsidR="00C12D55" w:rsidRDefault="00C12D55" w:rsidP="0094774F">
            <w:r w:rsidRPr="0094774F">
              <w:t>Describe and analyze the differences in the ways in which artists and writers portrayed the individual during the Italian Renaissance and the Romantic era of the late eighteenth and early nineteenth centuries.</w:t>
            </w:r>
          </w:p>
          <w:p w:rsidR="00C12D55" w:rsidRDefault="00C12D55" w:rsidP="0094774F"/>
        </w:tc>
      </w:tr>
      <w:tr w:rsidR="00C12D55" w:rsidTr="00C12D55">
        <w:tc>
          <w:tcPr>
            <w:tcW w:w="854" w:type="dxa"/>
          </w:tcPr>
          <w:p w:rsidR="00C12D55" w:rsidRDefault="00C12D55">
            <w:r>
              <w:t xml:space="preserve">2005 A 4 </w:t>
            </w:r>
          </w:p>
        </w:tc>
        <w:tc>
          <w:tcPr>
            <w:tcW w:w="604" w:type="dxa"/>
          </w:tcPr>
          <w:p w:rsidR="00C12D55" w:rsidRPr="0094774F" w:rsidRDefault="00C12D55">
            <w:r>
              <w:t>3</w:t>
            </w:r>
          </w:p>
        </w:tc>
        <w:tc>
          <w:tcPr>
            <w:tcW w:w="9450" w:type="dxa"/>
          </w:tcPr>
          <w:p w:rsidR="00C12D55" w:rsidRDefault="00C12D55">
            <w:r w:rsidRPr="0094774F">
              <w:t>Compare and contrast the motives and actions of Martin Luther in the German states and King Henry VIII in England in bringing about religious change during the Reformation.</w:t>
            </w:r>
          </w:p>
          <w:p w:rsidR="00C12D55" w:rsidRPr="0094774F" w:rsidRDefault="00C12D55"/>
        </w:tc>
      </w:tr>
      <w:tr w:rsidR="00C12D55" w:rsidTr="00C12D55">
        <w:tc>
          <w:tcPr>
            <w:tcW w:w="854" w:type="dxa"/>
          </w:tcPr>
          <w:p w:rsidR="00C12D55" w:rsidRDefault="00C12D55" w:rsidP="003F2F10">
            <w:r>
              <w:t>2009 A 6</w:t>
            </w:r>
          </w:p>
        </w:tc>
        <w:tc>
          <w:tcPr>
            <w:tcW w:w="604" w:type="dxa"/>
          </w:tcPr>
          <w:p w:rsidR="00C12D55" w:rsidRPr="0094774F" w:rsidRDefault="00C12D55" w:rsidP="003F2F10">
            <w:r>
              <w:t>4</w:t>
            </w:r>
          </w:p>
        </w:tc>
        <w:tc>
          <w:tcPr>
            <w:tcW w:w="9450" w:type="dxa"/>
          </w:tcPr>
          <w:p w:rsidR="00C12D55" w:rsidRDefault="00C12D55" w:rsidP="003F2F10">
            <w:r w:rsidRPr="0094774F">
              <w:t>Analyze various ways in which the Thirty Years’ War (1618-1648) represented a turning point in European history.</w:t>
            </w:r>
          </w:p>
          <w:p w:rsidR="00C12D55" w:rsidRPr="0094774F" w:rsidRDefault="00C12D55" w:rsidP="003F2F10"/>
        </w:tc>
      </w:tr>
    </w:tbl>
    <w:p w:rsidR="00C12D55" w:rsidRDefault="00C12D55" w:rsidP="00C12D55">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EUROPEAN HISTORY</w:t>
      </w:r>
    </w:p>
    <w:p w:rsidR="00C12D55" w:rsidRDefault="00C12D55" w:rsidP="00C12D55">
      <w:pPr>
        <w:autoSpaceDE w:val="0"/>
        <w:autoSpaceDN w:val="0"/>
        <w:adjustRightInd w:val="0"/>
        <w:spacing w:after="0" w:line="240" w:lineRule="auto"/>
        <w:jc w:val="center"/>
        <w:rPr>
          <w:rFonts w:ascii="Times-Bold" w:hAnsi="Times-Bold" w:cs="Times-Bold"/>
          <w:b/>
          <w:bCs/>
        </w:rPr>
      </w:pPr>
      <w:r>
        <w:rPr>
          <w:rFonts w:ascii="Times-Bold" w:hAnsi="Times-Bold" w:cs="Times-Bold"/>
          <w:b/>
          <w:bCs/>
        </w:rPr>
        <w:t>SECTION II</w:t>
      </w:r>
    </w:p>
    <w:p w:rsidR="00C12D55" w:rsidRDefault="00C12D55" w:rsidP="00C12D55">
      <w:pPr>
        <w:autoSpaceDE w:val="0"/>
        <w:autoSpaceDN w:val="0"/>
        <w:adjustRightInd w:val="0"/>
        <w:spacing w:after="0" w:line="240" w:lineRule="auto"/>
        <w:jc w:val="center"/>
        <w:rPr>
          <w:rFonts w:ascii="Times-Bold" w:hAnsi="Times-Bold" w:cs="Times-Bold"/>
          <w:b/>
          <w:bCs/>
        </w:rPr>
      </w:pPr>
      <w:r>
        <w:rPr>
          <w:rFonts w:ascii="Times-Bold" w:hAnsi="Times-Bold" w:cs="Times-Bold"/>
          <w:b/>
          <w:bCs/>
        </w:rPr>
        <w:t xml:space="preserve">Part </w:t>
      </w:r>
      <w:r>
        <w:rPr>
          <w:rFonts w:ascii="Times-Bold" w:hAnsi="Times-Bold" w:cs="Times-Bold"/>
          <w:b/>
          <w:bCs/>
        </w:rPr>
        <w:t>C</w:t>
      </w:r>
    </w:p>
    <w:p w:rsidR="00C12D55" w:rsidRDefault="00C12D55" w:rsidP="00C12D55">
      <w:pPr>
        <w:autoSpaceDE w:val="0"/>
        <w:autoSpaceDN w:val="0"/>
        <w:adjustRightInd w:val="0"/>
        <w:spacing w:after="0" w:line="240" w:lineRule="auto"/>
        <w:jc w:val="center"/>
        <w:rPr>
          <w:rFonts w:ascii="Times-Bold" w:hAnsi="Times-Bold" w:cs="Times-Bold"/>
          <w:b/>
          <w:bCs/>
        </w:rPr>
      </w:pPr>
      <w:r>
        <w:rPr>
          <w:rFonts w:ascii="Times-Bold" w:hAnsi="Times-Bold" w:cs="Times-Bold"/>
          <w:b/>
          <w:bCs/>
        </w:rPr>
        <w:t>(Suggested planning and writing time—35 minutes)</w:t>
      </w:r>
    </w:p>
    <w:p w:rsidR="00C12D55" w:rsidRDefault="00C12D55" w:rsidP="00C12D55">
      <w:pPr>
        <w:autoSpaceDE w:val="0"/>
        <w:autoSpaceDN w:val="0"/>
        <w:adjustRightInd w:val="0"/>
        <w:spacing w:after="0" w:line="240" w:lineRule="auto"/>
        <w:jc w:val="center"/>
        <w:rPr>
          <w:rFonts w:ascii="Times-Bold" w:hAnsi="Times-Bold" w:cs="Times-Bold"/>
          <w:b/>
          <w:bCs/>
        </w:rPr>
      </w:pPr>
      <w:r>
        <w:rPr>
          <w:rFonts w:ascii="Times-Bold" w:hAnsi="Times-Bold" w:cs="Times-Bold"/>
          <w:b/>
          <w:bCs/>
        </w:rPr>
        <w:t>Percent of Section II score—27 1/2</w:t>
      </w:r>
    </w:p>
    <w:p w:rsidR="00C12D55" w:rsidRDefault="00C12D55" w:rsidP="00C12D55">
      <w:pPr>
        <w:autoSpaceDE w:val="0"/>
        <w:autoSpaceDN w:val="0"/>
        <w:adjustRightInd w:val="0"/>
        <w:spacing w:after="0" w:line="240" w:lineRule="auto"/>
        <w:rPr>
          <w:rFonts w:ascii="Times-Roman" w:hAnsi="Times-Roman" w:cs="Times-Roman"/>
        </w:rPr>
      </w:pPr>
      <w:r>
        <w:rPr>
          <w:rFonts w:ascii="Times-Bold" w:hAnsi="Times-Bold" w:cs="Times-Bold"/>
          <w:b/>
          <w:bCs/>
        </w:rPr>
        <w:t xml:space="preserve">Directions: </w:t>
      </w:r>
      <w:r>
        <w:rPr>
          <w:rFonts w:ascii="Times-Roman" w:hAnsi="Times-Roman" w:cs="Times-Roman"/>
        </w:rPr>
        <w:t>You are to answer ONE question from the three questions below. Make your selection carefully,</w:t>
      </w:r>
    </w:p>
    <w:p w:rsidR="00C12D55" w:rsidRDefault="00C12D55" w:rsidP="00C12D55">
      <w:pPr>
        <w:autoSpaceDE w:val="0"/>
        <w:autoSpaceDN w:val="0"/>
        <w:adjustRightInd w:val="0"/>
        <w:spacing w:after="0" w:line="240" w:lineRule="auto"/>
        <w:rPr>
          <w:rFonts w:ascii="Times-Roman" w:hAnsi="Times-Roman" w:cs="Times-Roman"/>
        </w:rPr>
      </w:pPr>
      <w:proofErr w:type="gramStart"/>
      <w:r>
        <w:rPr>
          <w:rFonts w:ascii="Times-Roman" w:hAnsi="Times-Roman" w:cs="Times-Roman"/>
        </w:rPr>
        <w:t>choosing</w:t>
      </w:r>
      <w:proofErr w:type="gramEnd"/>
      <w:r>
        <w:rPr>
          <w:rFonts w:ascii="Times-Roman" w:hAnsi="Times-Roman" w:cs="Times-Roman"/>
        </w:rPr>
        <w:t xml:space="preserve"> the question that you are best prepared to answer thoroughly in the time permitted. You should spend 5 minutes organizing or outlining your answer. Write your answer to the question on the lined pages of the Section II free-response booklet, making sure to indicate the question you are answering by writing the appropriate question number at the top of each page.</w:t>
      </w:r>
    </w:p>
    <w:p w:rsidR="00C12D55" w:rsidRDefault="00C12D55" w:rsidP="00C12D55">
      <w:pPr>
        <w:autoSpaceDE w:val="0"/>
        <w:autoSpaceDN w:val="0"/>
        <w:adjustRightInd w:val="0"/>
        <w:spacing w:after="0" w:line="240" w:lineRule="auto"/>
        <w:rPr>
          <w:rFonts w:ascii="Times-Roman" w:hAnsi="Times-Roman" w:cs="Times-Roman"/>
        </w:rPr>
      </w:pPr>
      <w:r>
        <w:rPr>
          <w:rFonts w:ascii="Times-Roman" w:hAnsi="Times-Roman" w:cs="Times-Roman"/>
        </w:rPr>
        <w:t>Write an essay that:</w:t>
      </w:r>
    </w:p>
    <w:p w:rsidR="00C12D55" w:rsidRPr="00C12D55" w:rsidRDefault="00C12D55" w:rsidP="00C12D55">
      <w:pPr>
        <w:pStyle w:val="ListParagraph"/>
        <w:numPr>
          <w:ilvl w:val="0"/>
          <w:numId w:val="1"/>
        </w:numPr>
        <w:autoSpaceDE w:val="0"/>
        <w:autoSpaceDN w:val="0"/>
        <w:adjustRightInd w:val="0"/>
        <w:spacing w:after="0" w:line="240" w:lineRule="auto"/>
        <w:rPr>
          <w:rFonts w:ascii="Times-Roman" w:hAnsi="Times-Roman" w:cs="Times-Roman"/>
        </w:rPr>
      </w:pPr>
      <w:r w:rsidRPr="00C12D55">
        <w:rPr>
          <w:rFonts w:ascii="Times-Roman" w:hAnsi="Times-Roman" w:cs="Times-Roman"/>
        </w:rPr>
        <w:t>Has a relevant thesis.</w:t>
      </w:r>
    </w:p>
    <w:p w:rsidR="00C12D55" w:rsidRPr="00C12D55" w:rsidRDefault="00C12D55" w:rsidP="00C12D55">
      <w:pPr>
        <w:pStyle w:val="ListParagraph"/>
        <w:numPr>
          <w:ilvl w:val="0"/>
          <w:numId w:val="1"/>
        </w:numPr>
        <w:autoSpaceDE w:val="0"/>
        <w:autoSpaceDN w:val="0"/>
        <w:adjustRightInd w:val="0"/>
        <w:spacing w:after="0" w:line="240" w:lineRule="auto"/>
        <w:rPr>
          <w:rFonts w:ascii="Times-Roman" w:hAnsi="Times-Roman" w:cs="Times-Roman"/>
        </w:rPr>
      </w:pPr>
      <w:r w:rsidRPr="00C12D55">
        <w:rPr>
          <w:rFonts w:ascii="SymbolMT" w:hAnsi="SymbolMT" w:cs="SymbolMT"/>
        </w:rPr>
        <w:t xml:space="preserve"> </w:t>
      </w:r>
      <w:r w:rsidRPr="00C12D55">
        <w:rPr>
          <w:rFonts w:ascii="Times-Roman" w:hAnsi="Times-Roman" w:cs="Times-Roman"/>
        </w:rPr>
        <w:t>Addresses all parts of the question.</w:t>
      </w:r>
    </w:p>
    <w:p w:rsidR="00C12D55" w:rsidRPr="00C12D55" w:rsidRDefault="00C12D55" w:rsidP="00C12D55">
      <w:pPr>
        <w:pStyle w:val="ListParagraph"/>
        <w:numPr>
          <w:ilvl w:val="0"/>
          <w:numId w:val="1"/>
        </w:numPr>
        <w:autoSpaceDE w:val="0"/>
        <w:autoSpaceDN w:val="0"/>
        <w:adjustRightInd w:val="0"/>
        <w:spacing w:after="0" w:line="240" w:lineRule="auto"/>
        <w:rPr>
          <w:rFonts w:ascii="Times-Roman" w:hAnsi="Times-Roman" w:cs="Times-Roman"/>
        </w:rPr>
      </w:pPr>
      <w:r w:rsidRPr="00C12D55">
        <w:rPr>
          <w:rFonts w:ascii="SymbolMT" w:hAnsi="SymbolMT" w:cs="SymbolMT"/>
        </w:rPr>
        <w:t xml:space="preserve"> </w:t>
      </w:r>
      <w:r w:rsidRPr="00C12D55">
        <w:rPr>
          <w:rFonts w:ascii="Times-Roman" w:hAnsi="Times-Roman" w:cs="Times-Roman"/>
        </w:rPr>
        <w:t>Supports thesis with specific evidence.</w:t>
      </w:r>
    </w:p>
    <w:p w:rsidR="00C12D55" w:rsidRDefault="00C12D55" w:rsidP="00C12D55">
      <w:pPr>
        <w:pStyle w:val="ListParagraph"/>
        <w:numPr>
          <w:ilvl w:val="0"/>
          <w:numId w:val="1"/>
        </w:numPr>
      </w:pPr>
      <w:r w:rsidRPr="00C12D55">
        <w:rPr>
          <w:rFonts w:ascii="SymbolMT" w:hAnsi="SymbolMT" w:cs="SymbolMT"/>
        </w:rPr>
        <w:t xml:space="preserve"> </w:t>
      </w:r>
      <w:r w:rsidRPr="00C12D55">
        <w:rPr>
          <w:rFonts w:ascii="Times-Roman" w:hAnsi="Times-Roman" w:cs="Times-Roman"/>
        </w:rPr>
        <w:t>Is well organized.</w:t>
      </w:r>
    </w:p>
    <w:tbl>
      <w:tblPr>
        <w:tblStyle w:val="TableGrid"/>
        <w:tblW w:w="0" w:type="auto"/>
        <w:tblLook w:val="04A0" w:firstRow="1" w:lastRow="0" w:firstColumn="1" w:lastColumn="0" w:noHBand="0" w:noVBand="1"/>
      </w:tblPr>
      <w:tblGrid>
        <w:gridCol w:w="854"/>
        <w:gridCol w:w="604"/>
        <w:gridCol w:w="9450"/>
      </w:tblGrid>
      <w:tr w:rsidR="00C12D55" w:rsidRPr="0094774F" w:rsidTr="00C12D55">
        <w:tc>
          <w:tcPr>
            <w:tcW w:w="854" w:type="dxa"/>
          </w:tcPr>
          <w:p w:rsidR="00C12D55" w:rsidRDefault="00C12D55" w:rsidP="003A6CBB">
            <w:r>
              <w:t>2004 B 2</w:t>
            </w:r>
          </w:p>
        </w:tc>
        <w:tc>
          <w:tcPr>
            <w:tcW w:w="604" w:type="dxa"/>
          </w:tcPr>
          <w:p w:rsidR="00C12D55" w:rsidRPr="0094774F" w:rsidRDefault="00C12D55" w:rsidP="003A6CBB">
            <w:r>
              <w:t>5</w:t>
            </w:r>
          </w:p>
        </w:tc>
        <w:tc>
          <w:tcPr>
            <w:tcW w:w="9450" w:type="dxa"/>
          </w:tcPr>
          <w:p w:rsidR="00C12D55" w:rsidRDefault="00C12D55" w:rsidP="003A6CBB">
            <w:r w:rsidRPr="0094774F">
              <w:t>Analyze the shifts in the European balance of power in the period between 1763 and 1848</w:t>
            </w:r>
          </w:p>
          <w:p w:rsidR="00C12D55" w:rsidRDefault="00C12D55" w:rsidP="003A6CBB"/>
          <w:p w:rsidR="00C12D55" w:rsidRPr="0094774F" w:rsidRDefault="00C12D55" w:rsidP="003A6CBB"/>
        </w:tc>
      </w:tr>
      <w:tr w:rsidR="00C12D55" w:rsidRPr="0094774F" w:rsidTr="00C12D55">
        <w:tc>
          <w:tcPr>
            <w:tcW w:w="854" w:type="dxa"/>
          </w:tcPr>
          <w:p w:rsidR="00C12D55" w:rsidRDefault="00C12D55" w:rsidP="003A6CBB">
            <w:r>
              <w:t>2007 B6</w:t>
            </w:r>
          </w:p>
        </w:tc>
        <w:tc>
          <w:tcPr>
            <w:tcW w:w="604" w:type="dxa"/>
          </w:tcPr>
          <w:p w:rsidR="00C12D55" w:rsidRDefault="00C12D55" w:rsidP="003A6CBB">
            <w:r>
              <w:t>6</w:t>
            </w:r>
          </w:p>
        </w:tc>
        <w:tc>
          <w:tcPr>
            <w:tcW w:w="9450" w:type="dxa"/>
          </w:tcPr>
          <w:p w:rsidR="00C12D55" w:rsidRDefault="00C12D55" w:rsidP="003A6CBB">
            <w:r>
              <w:t>"In the second half of the nineteenth century, most European governments were conservative."</w:t>
            </w:r>
          </w:p>
          <w:p w:rsidR="00C12D55" w:rsidRDefault="00C12D55" w:rsidP="003A6CBB">
            <w:r>
              <w:t>To what extent is the quotation above an accurate statement? Use examples from at least TWO countries.</w:t>
            </w:r>
          </w:p>
          <w:p w:rsidR="00C12D55" w:rsidRDefault="00C12D55" w:rsidP="003A6CBB"/>
          <w:p w:rsidR="00C12D55" w:rsidRPr="0094774F" w:rsidRDefault="00C12D55" w:rsidP="003A6CBB"/>
        </w:tc>
      </w:tr>
      <w:tr w:rsidR="00C12D55" w:rsidRPr="0094774F" w:rsidTr="00C12D55">
        <w:tc>
          <w:tcPr>
            <w:tcW w:w="854" w:type="dxa"/>
          </w:tcPr>
          <w:p w:rsidR="00C12D55" w:rsidRDefault="00C12D55" w:rsidP="003A6CBB">
            <w:r>
              <w:t xml:space="preserve">2002 B 6 </w:t>
            </w:r>
          </w:p>
        </w:tc>
        <w:tc>
          <w:tcPr>
            <w:tcW w:w="604" w:type="dxa"/>
          </w:tcPr>
          <w:p w:rsidR="00C12D55" w:rsidRPr="0094774F" w:rsidRDefault="00C12D55" w:rsidP="003A6CBB">
            <w:r>
              <w:t>7</w:t>
            </w:r>
          </w:p>
        </w:tc>
        <w:tc>
          <w:tcPr>
            <w:tcW w:w="9450" w:type="dxa"/>
          </w:tcPr>
          <w:p w:rsidR="00C12D55" w:rsidRDefault="00C12D55" w:rsidP="003A6CBB">
            <w:r w:rsidRPr="0094774F">
              <w:t>Compare and contrast two theories of government introduced in the period from 1640 to 1780.</w:t>
            </w:r>
          </w:p>
          <w:p w:rsidR="00C12D55" w:rsidRDefault="00C12D55" w:rsidP="003A6CBB"/>
          <w:p w:rsidR="00C12D55" w:rsidRPr="0094774F" w:rsidRDefault="00C12D55" w:rsidP="003A6CBB"/>
        </w:tc>
      </w:tr>
    </w:tbl>
    <w:p w:rsidR="00C0381E" w:rsidRDefault="00C0381E" w:rsidP="00C12D55">
      <w:pPr>
        <w:autoSpaceDE w:val="0"/>
        <w:autoSpaceDN w:val="0"/>
        <w:adjustRightInd w:val="0"/>
        <w:spacing w:after="0" w:line="240" w:lineRule="auto"/>
      </w:pPr>
    </w:p>
    <w:sectPr w:rsidR="00C0381E" w:rsidSect="00C12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2071"/>
    <w:multiLevelType w:val="hybridMultilevel"/>
    <w:tmpl w:val="AC06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4F"/>
    <w:rsid w:val="002549D9"/>
    <w:rsid w:val="006F41EA"/>
    <w:rsid w:val="0094774F"/>
    <w:rsid w:val="00C0381E"/>
    <w:rsid w:val="00C1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Anderson, Peter</cp:lastModifiedBy>
  <cp:revision>3</cp:revision>
  <cp:lastPrinted>2013-02-15T11:52:00Z</cp:lastPrinted>
  <dcterms:created xsi:type="dcterms:W3CDTF">2013-01-14T14:08:00Z</dcterms:created>
  <dcterms:modified xsi:type="dcterms:W3CDTF">2013-02-15T11:52:00Z</dcterms:modified>
</cp:coreProperties>
</file>