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C9" w:rsidRPr="00C8526E" w:rsidRDefault="00BF7EC9" w:rsidP="00BF7EC9">
      <w:pPr>
        <w:jc w:val="center"/>
        <w:rPr>
          <w:rFonts w:ascii="Arial" w:hAnsi="Arial" w:cs="Arial"/>
        </w:rPr>
      </w:pPr>
      <w:r w:rsidRPr="00C8526E">
        <w:rPr>
          <w:rFonts w:ascii="Arial" w:hAnsi="Arial" w:cs="Arial"/>
          <w:b/>
          <w:bCs/>
        </w:rPr>
        <w:t xml:space="preserve">(EQ) </w:t>
      </w:r>
      <w:r w:rsidRPr="00C8526E">
        <w:rPr>
          <w:rFonts w:ascii="Arial" w:hAnsi="Arial" w:cs="Arial"/>
        </w:rPr>
        <w:t>Analyze the influence of humanism on the visual arts in the Italian Renaissance. Use at least THREE specific works to support your analysis.</w:t>
      </w:r>
    </w:p>
    <w:p w:rsidR="00921A15" w:rsidRPr="00752B11" w:rsidRDefault="00921A15" w:rsidP="00BF7EC9">
      <w:pPr>
        <w:jc w:val="center"/>
        <w:rPr>
          <w:rFonts w:ascii="Arial" w:hAnsi="Arial" w:cs="Arial"/>
          <w:u w:val="single"/>
        </w:rPr>
      </w:pPr>
      <w:r w:rsidRPr="00752B11">
        <w:rPr>
          <w:rFonts w:ascii="Arial" w:hAnsi="Arial" w:cs="Arial"/>
          <w:u w:val="single"/>
        </w:rPr>
        <w:t xml:space="preserve">Thesis: The influence of humanism on the visual arts in the Italian Renaissance is seen in the emphasis of the individual as well as classical Greek and Roman themes. </w:t>
      </w:r>
    </w:p>
    <w:p w:rsidR="00921A15" w:rsidRPr="00752B11" w:rsidRDefault="00921A15" w:rsidP="00BF7EC9">
      <w:pPr>
        <w:jc w:val="center"/>
        <w:rPr>
          <w:rFonts w:ascii="Arial" w:hAnsi="Arial" w:cs="Arial"/>
          <w:u w:val="single"/>
        </w:rPr>
      </w:pPr>
      <w:r w:rsidRPr="00752B11">
        <w:rPr>
          <w:rFonts w:ascii="Arial" w:hAnsi="Arial" w:cs="Arial"/>
          <w:u w:val="single"/>
        </w:rPr>
        <w:t xml:space="preserve">Or </w:t>
      </w:r>
    </w:p>
    <w:p w:rsidR="00921A15" w:rsidRPr="00752B11" w:rsidRDefault="00921A15" w:rsidP="00BF7EC9">
      <w:pPr>
        <w:jc w:val="center"/>
        <w:rPr>
          <w:rFonts w:ascii="Arial" w:hAnsi="Arial" w:cs="Arial"/>
          <w:i/>
          <w:iCs/>
          <w:u w:val="single"/>
        </w:rPr>
      </w:pPr>
      <w:r w:rsidRPr="00752B11">
        <w:rPr>
          <w:rFonts w:ascii="Arial" w:hAnsi="Arial" w:cs="Arial"/>
          <w:u w:val="single"/>
        </w:rPr>
        <w:t xml:space="preserve">Humanism developed during the Renaissance and is essentially the belief that the arts should focus more on the individual person than on the church. </w:t>
      </w:r>
    </w:p>
    <w:p w:rsidR="00BF7EC9" w:rsidRPr="00C8526E" w:rsidRDefault="00BF7EC9" w:rsidP="00BF7EC9">
      <w:pPr>
        <w:jc w:val="center"/>
        <w:rPr>
          <w:rFonts w:ascii="Arial" w:hAnsi="Arial" w:cs="Arial"/>
          <w:i/>
          <w:iCs/>
          <w:u w:val="single"/>
        </w:rPr>
      </w:pPr>
      <w:bookmarkStart w:id="0" w:name="_GoBack"/>
      <w:bookmarkEnd w:id="0"/>
    </w:p>
    <w:tbl>
      <w:tblPr>
        <w:tblStyle w:val="TableGrid"/>
        <w:tblW w:w="0" w:type="auto"/>
        <w:tblLook w:val="04A0" w:firstRow="1" w:lastRow="0" w:firstColumn="1" w:lastColumn="0" w:noHBand="0" w:noVBand="1"/>
      </w:tblPr>
      <w:tblGrid>
        <w:gridCol w:w="4872"/>
        <w:gridCol w:w="4872"/>
        <w:gridCol w:w="4872"/>
      </w:tblGrid>
      <w:tr w:rsidR="00BF7EC9" w:rsidRPr="00C8526E" w:rsidTr="00BF7EC9">
        <w:tc>
          <w:tcPr>
            <w:tcW w:w="4872" w:type="dxa"/>
          </w:tcPr>
          <w:p w:rsidR="00BF7EC9" w:rsidRPr="00C8526E" w:rsidRDefault="00921A15" w:rsidP="00BF7EC9">
            <w:pPr>
              <w:jc w:val="center"/>
              <w:rPr>
                <w:rFonts w:ascii="Arial" w:hAnsi="Arial" w:cs="Arial"/>
              </w:rPr>
            </w:pPr>
            <w:r w:rsidRPr="00C8526E">
              <w:rPr>
                <w:rFonts w:ascii="Arial" w:hAnsi="Arial" w:cs="Arial"/>
              </w:rPr>
              <w:t xml:space="preserve">Individualism </w:t>
            </w:r>
          </w:p>
        </w:tc>
        <w:tc>
          <w:tcPr>
            <w:tcW w:w="4872" w:type="dxa"/>
          </w:tcPr>
          <w:p w:rsidR="00BF7EC9" w:rsidRPr="00C8526E" w:rsidRDefault="00FD68A9" w:rsidP="00BF7EC9">
            <w:pPr>
              <w:jc w:val="center"/>
              <w:rPr>
                <w:rFonts w:ascii="Arial" w:hAnsi="Arial" w:cs="Arial"/>
              </w:rPr>
            </w:pPr>
            <w:r w:rsidRPr="00C8526E">
              <w:rPr>
                <w:rFonts w:ascii="Arial" w:hAnsi="Arial" w:cs="Arial"/>
              </w:rPr>
              <w:t xml:space="preserve">Greek and Roman </w:t>
            </w:r>
          </w:p>
        </w:tc>
        <w:tc>
          <w:tcPr>
            <w:tcW w:w="4872" w:type="dxa"/>
          </w:tcPr>
          <w:p w:rsidR="00BF7EC9" w:rsidRPr="00C8526E" w:rsidRDefault="00F54030" w:rsidP="00BF7EC9">
            <w:pPr>
              <w:jc w:val="center"/>
              <w:rPr>
                <w:rFonts w:ascii="Arial" w:hAnsi="Arial" w:cs="Arial"/>
              </w:rPr>
            </w:pPr>
            <w:r w:rsidRPr="00C8526E">
              <w:rPr>
                <w:rFonts w:ascii="Arial" w:hAnsi="Arial" w:cs="Arial"/>
              </w:rPr>
              <w:t>Secularism</w:t>
            </w:r>
          </w:p>
        </w:tc>
      </w:tr>
      <w:tr w:rsidR="00921A15" w:rsidRPr="00C8526E" w:rsidTr="00BF7EC9">
        <w:tc>
          <w:tcPr>
            <w:tcW w:w="4872" w:type="dxa"/>
          </w:tcPr>
          <w:p w:rsidR="00F54030" w:rsidRPr="00C8526E" w:rsidRDefault="00FD68A9" w:rsidP="00F54030">
            <w:pPr>
              <w:rPr>
                <w:rFonts w:ascii="Arial" w:hAnsi="Arial" w:cs="Arial"/>
              </w:rPr>
            </w:pPr>
            <w:r w:rsidRPr="00C8526E">
              <w:rPr>
                <w:rFonts w:ascii="Arial" w:hAnsi="Arial" w:cs="Arial"/>
              </w:rPr>
              <w:t xml:space="preserve"> </w:t>
            </w:r>
            <w:r w:rsidR="00F54030" w:rsidRPr="00C8526E">
              <w:rPr>
                <w:rFonts w:ascii="Arial" w:hAnsi="Arial" w:cs="Arial"/>
                <w:b/>
                <w:u w:val="single"/>
              </w:rPr>
              <w:t xml:space="preserve">Individualism </w:t>
            </w:r>
            <w:r w:rsidR="00F54030" w:rsidRPr="00C8526E">
              <w:rPr>
                <w:rFonts w:ascii="Arial" w:hAnsi="Arial" w:cs="Arial"/>
              </w:rPr>
              <w:t>stresses personality, genius, uniqueness and the fullest development of one’s capabilities and talents for personal fame. (a person’s full potential should be reached)</w:t>
            </w:r>
          </w:p>
          <w:p w:rsidR="00F54030" w:rsidRPr="00C8526E" w:rsidRDefault="00F54030" w:rsidP="00F54030">
            <w:pPr>
              <w:rPr>
                <w:rFonts w:ascii="Arial" w:hAnsi="Arial" w:cs="Arial"/>
              </w:rPr>
            </w:pPr>
            <w:r w:rsidRPr="00C8526E">
              <w:rPr>
                <w:rFonts w:ascii="Arial" w:hAnsi="Arial" w:cs="Arial"/>
              </w:rPr>
              <w:t xml:space="preserve">Other characteristics of individualism include: </w:t>
            </w:r>
          </w:p>
          <w:p w:rsidR="00F54030" w:rsidRPr="00C8526E" w:rsidRDefault="00F54030" w:rsidP="00F54030">
            <w:pPr>
              <w:pStyle w:val="ListParagraph"/>
              <w:numPr>
                <w:ilvl w:val="0"/>
                <w:numId w:val="3"/>
              </w:numPr>
              <w:rPr>
                <w:rFonts w:ascii="Arial" w:hAnsi="Arial" w:cs="Arial"/>
              </w:rPr>
            </w:pPr>
            <w:r w:rsidRPr="00C8526E">
              <w:rPr>
                <w:rFonts w:ascii="Arial" w:hAnsi="Arial" w:cs="Arial"/>
              </w:rPr>
              <w:t>Thirst for personal fame</w:t>
            </w:r>
          </w:p>
          <w:p w:rsidR="00F54030" w:rsidRPr="00C8526E" w:rsidRDefault="00F54030" w:rsidP="00F54030">
            <w:pPr>
              <w:pStyle w:val="ListParagraph"/>
              <w:numPr>
                <w:ilvl w:val="0"/>
                <w:numId w:val="3"/>
              </w:numPr>
              <w:rPr>
                <w:rFonts w:ascii="Arial" w:hAnsi="Arial" w:cs="Arial"/>
              </w:rPr>
            </w:pPr>
            <w:r w:rsidRPr="00C8526E">
              <w:rPr>
                <w:rFonts w:ascii="Arial" w:hAnsi="Arial" w:cs="Arial"/>
              </w:rPr>
              <w:t>Driving ambition</w:t>
            </w:r>
          </w:p>
          <w:p w:rsidR="00F54030" w:rsidRPr="00C8526E" w:rsidRDefault="00F54030" w:rsidP="00F54030">
            <w:pPr>
              <w:pStyle w:val="ListParagraph"/>
              <w:numPr>
                <w:ilvl w:val="0"/>
                <w:numId w:val="3"/>
              </w:numPr>
              <w:rPr>
                <w:rFonts w:ascii="Arial" w:hAnsi="Arial" w:cs="Arial"/>
              </w:rPr>
            </w:pPr>
            <w:r w:rsidRPr="00C8526E">
              <w:rPr>
                <w:rFonts w:ascii="Arial" w:hAnsi="Arial" w:cs="Arial"/>
              </w:rPr>
              <w:t>Elitism</w:t>
            </w:r>
          </w:p>
          <w:p w:rsidR="00921A15" w:rsidRPr="00C8526E" w:rsidRDefault="00F54030" w:rsidP="00F54030">
            <w:pPr>
              <w:pStyle w:val="ListParagraph"/>
              <w:numPr>
                <w:ilvl w:val="0"/>
                <w:numId w:val="3"/>
              </w:numPr>
              <w:rPr>
                <w:rFonts w:ascii="Arial" w:hAnsi="Arial" w:cs="Arial"/>
              </w:rPr>
            </w:pPr>
            <w:r w:rsidRPr="00C8526E">
              <w:rPr>
                <w:rFonts w:ascii="Arial" w:hAnsi="Arial" w:cs="Arial"/>
              </w:rPr>
              <w:t>Deeply embedded in the Western soul</w:t>
            </w:r>
          </w:p>
        </w:tc>
        <w:tc>
          <w:tcPr>
            <w:tcW w:w="4872" w:type="dxa"/>
          </w:tcPr>
          <w:p w:rsidR="00F54030" w:rsidRPr="00C8526E" w:rsidRDefault="00FD68A9" w:rsidP="00F54030">
            <w:pPr>
              <w:rPr>
                <w:rFonts w:ascii="Arial" w:hAnsi="Arial" w:cs="Arial"/>
              </w:rPr>
            </w:pPr>
            <w:r w:rsidRPr="00C8526E">
              <w:rPr>
                <w:rFonts w:ascii="Arial" w:hAnsi="Arial" w:cs="Arial"/>
              </w:rPr>
              <w:t xml:space="preserve"> </w:t>
            </w:r>
            <w:r w:rsidR="00F54030" w:rsidRPr="00C8526E">
              <w:rPr>
                <w:rFonts w:ascii="Arial" w:hAnsi="Arial" w:cs="Arial"/>
              </w:rPr>
              <w:t>T</w:t>
            </w:r>
            <w:r w:rsidR="00F54030" w:rsidRPr="00C8526E">
              <w:rPr>
                <w:rFonts w:ascii="Arial" w:hAnsi="Arial" w:cs="Arial"/>
                <w:b/>
                <w:u w:val="single"/>
              </w:rPr>
              <w:t>he rediscovery of the Greco-Roman</w:t>
            </w:r>
            <w:r w:rsidR="00F54030" w:rsidRPr="00C8526E">
              <w:rPr>
                <w:rFonts w:ascii="Arial" w:hAnsi="Arial" w:cs="Arial"/>
              </w:rPr>
              <w:t xml:space="preserve"> world- (The Revival of Antiquity) phenomenal archeological zeal for the recovery of manuscripts, statues, monuments, architecture of the Greco-Roman World- copied the lifestyles of the classical age. </w:t>
            </w:r>
          </w:p>
          <w:p w:rsidR="00F54030" w:rsidRPr="00C8526E" w:rsidRDefault="00F54030" w:rsidP="00F54030">
            <w:pPr>
              <w:rPr>
                <w:rFonts w:ascii="Arial" w:hAnsi="Arial" w:cs="Arial"/>
              </w:rPr>
            </w:pPr>
            <w:r w:rsidRPr="00C8526E">
              <w:rPr>
                <w:rFonts w:ascii="Arial" w:hAnsi="Arial" w:cs="Arial"/>
              </w:rPr>
              <w:t xml:space="preserve">Characteristics of the hallmark include: </w:t>
            </w:r>
          </w:p>
          <w:p w:rsidR="00F54030" w:rsidRPr="00C8526E" w:rsidRDefault="00F54030" w:rsidP="00F54030">
            <w:pPr>
              <w:pStyle w:val="ListParagraph"/>
              <w:numPr>
                <w:ilvl w:val="0"/>
                <w:numId w:val="2"/>
              </w:numPr>
              <w:rPr>
                <w:rFonts w:ascii="Arial" w:hAnsi="Arial" w:cs="Arial"/>
              </w:rPr>
            </w:pPr>
            <w:r w:rsidRPr="00C8526E">
              <w:rPr>
                <w:rFonts w:ascii="Arial" w:hAnsi="Arial" w:cs="Arial"/>
              </w:rPr>
              <w:t>Search for and study of manuscripts, statues, monuments- Greco-Roman anything</w:t>
            </w:r>
          </w:p>
          <w:p w:rsidR="00F54030" w:rsidRPr="00C8526E" w:rsidRDefault="00F54030" w:rsidP="00F54030">
            <w:pPr>
              <w:pStyle w:val="ListParagraph"/>
              <w:numPr>
                <w:ilvl w:val="0"/>
                <w:numId w:val="2"/>
              </w:numPr>
              <w:rPr>
                <w:rFonts w:ascii="Arial" w:hAnsi="Arial" w:cs="Arial"/>
              </w:rPr>
            </w:pPr>
            <w:r w:rsidRPr="00C8526E">
              <w:rPr>
                <w:rFonts w:ascii="Arial" w:hAnsi="Arial" w:cs="Arial"/>
              </w:rPr>
              <w:t>Attempts to imitate Greco-Roman architecture</w:t>
            </w:r>
          </w:p>
          <w:p w:rsidR="00F54030" w:rsidRPr="00C8526E" w:rsidRDefault="00F54030" w:rsidP="00F54030">
            <w:pPr>
              <w:pStyle w:val="ListParagraph"/>
              <w:numPr>
                <w:ilvl w:val="0"/>
                <w:numId w:val="2"/>
              </w:numPr>
              <w:rPr>
                <w:rFonts w:ascii="Arial" w:hAnsi="Arial" w:cs="Arial"/>
              </w:rPr>
            </w:pPr>
            <w:r w:rsidRPr="00C8526E">
              <w:rPr>
                <w:rFonts w:ascii="Arial" w:hAnsi="Arial" w:cs="Arial"/>
              </w:rPr>
              <w:t xml:space="preserve">Following the Fall of Constantinople (the Byzantine Empire 1453) many Greco-Roman classics were brought to Italy </w:t>
            </w:r>
          </w:p>
          <w:p w:rsidR="00FD68A9" w:rsidRPr="00C8526E" w:rsidRDefault="00FD68A9" w:rsidP="00FD68A9">
            <w:pPr>
              <w:rPr>
                <w:rFonts w:ascii="Arial" w:hAnsi="Arial" w:cs="Arial"/>
              </w:rPr>
            </w:pPr>
          </w:p>
        </w:tc>
        <w:tc>
          <w:tcPr>
            <w:tcW w:w="4872" w:type="dxa"/>
          </w:tcPr>
          <w:p w:rsidR="00F54030" w:rsidRPr="00C8526E" w:rsidRDefault="00F54030" w:rsidP="00F54030">
            <w:pPr>
              <w:rPr>
                <w:rFonts w:ascii="Arial" w:hAnsi="Arial" w:cs="Arial"/>
              </w:rPr>
            </w:pPr>
            <w:r w:rsidRPr="00C8526E">
              <w:rPr>
                <w:rFonts w:ascii="Arial" w:hAnsi="Arial" w:cs="Arial"/>
                <w:b/>
                <w:u w:val="single"/>
              </w:rPr>
              <w:t>Secularism</w:t>
            </w:r>
            <w:r w:rsidRPr="00C8526E">
              <w:rPr>
                <w:rFonts w:ascii="Arial" w:hAnsi="Arial" w:cs="Arial"/>
              </w:rPr>
              <w:t xml:space="preserve"> is concerned with the here and now rather than the hereafter.  This means that the people of the Renaissance were interested in living their daily lives to the fullest, unlike the people of the Middle Ages who were more interested in eternal salvation. Other characteristics of secularism include: </w:t>
            </w:r>
          </w:p>
          <w:p w:rsidR="00F54030" w:rsidRPr="00C8526E" w:rsidRDefault="00F54030" w:rsidP="00F54030">
            <w:pPr>
              <w:pStyle w:val="ListParagraph"/>
              <w:numPr>
                <w:ilvl w:val="0"/>
                <w:numId w:val="6"/>
              </w:numPr>
              <w:rPr>
                <w:rFonts w:ascii="Arial" w:hAnsi="Arial" w:cs="Arial"/>
              </w:rPr>
            </w:pPr>
            <w:r w:rsidRPr="00C8526E">
              <w:rPr>
                <w:rFonts w:ascii="Arial" w:hAnsi="Arial" w:cs="Arial"/>
              </w:rPr>
              <w:t>Materialism/ worldly</w:t>
            </w:r>
          </w:p>
          <w:p w:rsidR="00F54030" w:rsidRPr="00C8526E" w:rsidRDefault="00F54030" w:rsidP="00F54030">
            <w:pPr>
              <w:pStyle w:val="ListParagraph"/>
              <w:numPr>
                <w:ilvl w:val="0"/>
                <w:numId w:val="6"/>
              </w:numPr>
              <w:rPr>
                <w:rFonts w:ascii="Arial" w:hAnsi="Arial" w:cs="Arial"/>
              </w:rPr>
            </w:pPr>
            <w:r w:rsidRPr="00C8526E">
              <w:rPr>
                <w:rFonts w:ascii="Arial" w:hAnsi="Arial" w:cs="Arial"/>
              </w:rPr>
              <w:t>Empiricism</w:t>
            </w:r>
          </w:p>
          <w:p w:rsidR="00F54030" w:rsidRPr="00C8526E" w:rsidRDefault="00F54030" w:rsidP="00F54030">
            <w:pPr>
              <w:pStyle w:val="ListParagraph"/>
              <w:numPr>
                <w:ilvl w:val="0"/>
                <w:numId w:val="6"/>
              </w:numPr>
              <w:rPr>
                <w:rFonts w:ascii="Arial" w:hAnsi="Arial" w:cs="Arial"/>
              </w:rPr>
            </w:pPr>
            <w:r w:rsidRPr="00C8526E">
              <w:rPr>
                <w:rFonts w:ascii="Arial" w:hAnsi="Arial" w:cs="Arial"/>
              </w:rPr>
              <w:t>Rising expectations</w:t>
            </w:r>
          </w:p>
          <w:p w:rsidR="00921A15" w:rsidRPr="00C8526E" w:rsidRDefault="00921A15" w:rsidP="00BF7EC9">
            <w:pPr>
              <w:jc w:val="center"/>
              <w:rPr>
                <w:rFonts w:ascii="Arial" w:hAnsi="Arial" w:cs="Arial"/>
              </w:rPr>
            </w:pPr>
          </w:p>
        </w:tc>
      </w:tr>
      <w:tr w:rsidR="00F54030" w:rsidRPr="00C8526E" w:rsidTr="00BF7EC9">
        <w:tc>
          <w:tcPr>
            <w:tcW w:w="4872" w:type="dxa"/>
          </w:tcPr>
          <w:p w:rsidR="00F54030" w:rsidRPr="00C8526E" w:rsidRDefault="00F54030" w:rsidP="00F54030">
            <w:pPr>
              <w:pStyle w:val="ListParagraph"/>
              <w:numPr>
                <w:ilvl w:val="0"/>
                <w:numId w:val="5"/>
              </w:numPr>
              <w:rPr>
                <w:rFonts w:ascii="Arial" w:hAnsi="Arial" w:cs="Arial"/>
              </w:rPr>
            </w:pPr>
            <w:r w:rsidRPr="00C8526E">
              <w:rPr>
                <w:rFonts w:ascii="Arial" w:hAnsi="Arial" w:cs="Arial"/>
              </w:rPr>
              <w:t xml:space="preserve">Da Vinci- </w:t>
            </w:r>
            <w:r w:rsidRPr="00C8526E">
              <w:rPr>
                <w:rFonts w:ascii="Arial" w:hAnsi="Arial" w:cs="Arial"/>
                <w:u w:val="single"/>
              </w:rPr>
              <w:t>Madonna on the Rock</w:t>
            </w:r>
            <w:r w:rsidRPr="00C8526E">
              <w:rPr>
                <w:rFonts w:ascii="Arial" w:hAnsi="Arial" w:cs="Arial"/>
              </w:rPr>
              <w:t xml:space="preserve">- Mary loving mother caressing her infant son-  Mary is a person, not a saint or religious icon- Just a mother- clearly </w:t>
            </w:r>
            <w:proofErr w:type="spellStart"/>
            <w:r w:rsidRPr="00C8526E">
              <w:rPr>
                <w:rFonts w:ascii="Arial" w:hAnsi="Arial" w:cs="Arial"/>
              </w:rPr>
              <w:t>a</w:t>
            </w:r>
            <w:proofErr w:type="spellEnd"/>
            <w:r w:rsidRPr="00C8526E">
              <w:rPr>
                <w:rFonts w:ascii="Arial" w:hAnsi="Arial" w:cs="Arial"/>
              </w:rPr>
              <w:t xml:space="preserve"> individual </w:t>
            </w:r>
          </w:p>
          <w:p w:rsidR="00F54030" w:rsidRPr="00C8526E" w:rsidRDefault="00F54030" w:rsidP="00F54030">
            <w:pPr>
              <w:rPr>
                <w:rFonts w:ascii="Arial" w:hAnsi="Arial" w:cs="Arial"/>
              </w:rPr>
            </w:pPr>
          </w:p>
          <w:p w:rsidR="00F54030" w:rsidRPr="00C8526E" w:rsidRDefault="00F54030" w:rsidP="00F54030">
            <w:pPr>
              <w:pStyle w:val="ListParagraph"/>
              <w:numPr>
                <w:ilvl w:val="0"/>
                <w:numId w:val="5"/>
              </w:numPr>
              <w:rPr>
                <w:rFonts w:ascii="Arial" w:hAnsi="Arial" w:cs="Arial"/>
              </w:rPr>
            </w:pPr>
            <w:r w:rsidRPr="00C8526E">
              <w:rPr>
                <w:rFonts w:ascii="Arial" w:hAnsi="Arial" w:cs="Arial"/>
              </w:rPr>
              <w:t xml:space="preserve">Michelangelo’s </w:t>
            </w:r>
            <w:r w:rsidRPr="00C8526E">
              <w:rPr>
                <w:rFonts w:ascii="Arial" w:hAnsi="Arial" w:cs="Arial"/>
                <w:u w:val="single"/>
              </w:rPr>
              <w:t>Sistine Chappell</w:t>
            </w:r>
            <w:r w:rsidRPr="00C8526E">
              <w:rPr>
                <w:rFonts w:ascii="Arial" w:hAnsi="Arial" w:cs="Arial"/>
              </w:rPr>
              <w:t>- each figure is give a distinct face-  early artists generic or grouped faces-  Portrays Pope Julius II as God.</w:t>
            </w:r>
          </w:p>
          <w:p w:rsidR="00F54030" w:rsidRPr="00C8526E" w:rsidRDefault="00F54030" w:rsidP="00921A15">
            <w:pPr>
              <w:rPr>
                <w:rFonts w:ascii="Arial" w:hAnsi="Arial" w:cs="Arial"/>
              </w:rPr>
            </w:pPr>
          </w:p>
        </w:tc>
        <w:tc>
          <w:tcPr>
            <w:tcW w:w="4872" w:type="dxa"/>
          </w:tcPr>
          <w:p w:rsidR="00F54030" w:rsidRPr="00C8526E" w:rsidRDefault="00F54030" w:rsidP="00F54030">
            <w:pPr>
              <w:pStyle w:val="ListParagraph"/>
              <w:numPr>
                <w:ilvl w:val="0"/>
                <w:numId w:val="4"/>
              </w:numPr>
              <w:rPr>
                <w:rFonts w:ascii="Arial" w:hAnsi="Arial" w:cs="Arial"/>
              </w:rPr>
            </w:pPr>
            <w:r w:rsidRPr="00C8526E">
              <w:rPr>
                <w:rFonts w:ascii="Arial" w:hAnsi="Arial" w:cs="Arial"/>
              </w:rPr>
              <w:t xml:space="preserve">Raphael’s </w:t>
            </w:r>
            <w:r w:rsidRPr="00C8526E">
              <w:rPr>
                <w:rFonts w:ascii="Arial" w:hAnsi="Arial" w:cs="Arial"/>
                <w:u w:val="single"/>
              </w:rPr>
              <w:t>School of Athens</w:t>
            </w:r>
            <w:r w:rsidRPr="00C8526E">
              <w:rPr>
                <w:rFonts w:ascii="Arial" w:hAnsi="Arial" w:cs="Arial"/>
              </w:rPr>
              <w:t>- Greek thinkers (Aristotle main figure)</w:t>
            </w:r>
          </w:p>
          <w:p w:rsidR="00F54030" w:rsidRPr="00C8526E" w:rsidRDefault="00F54030" w:rsidP="00F54030">
            <w:pPr>
              <w:pStyle w:val="ListParagraph"/>
              <w:numPr>
                <w:ilvl w:val="0"/>
                <w:numId w:val="4"/>
              </w:numPr>
              <w:rPr>
                <w:rFonts w:ascii="Arial" w:hAnsi="Arial" w:cs="Arial"/>
              </w:rPr>
            </w:pPr>
            <w:r w:rsidRPr="00C8526E">
              <w:rPr>
                <w:rFonts w:ascii="Arial" w:hAnsi="Arial" w:cs="Arial"/>
              </w:rPr>
              <w:t xml:space="preserve">Michelangelo’s </w:t>
            </w:r>
            <w:r w:rsidRPr="00C8526E">
              <w:rPr>
                <w:rFonts w:ascii="Arial" w:hAnsi="Arial" w:cs="Arial"/>
                <w:u w:val="single"/>
              </w:rPr>
              <w:t>David</w:t>
            </w:r>
            <w:r w:rsidRPr="00C8526E">
              <w:rPr>
                <w:rFonts w:ascii="Arial" w:hAnsi="Arial" w:cs="Arial"/>
              </w:rPr>
              <w:t>- pays homage to biblical hero as a supreme athlete- ripped with muscles</w:t>
            </w:r>
          </w:p>
        </w:tc>
        <w:tc>
          <w:tcPr>
            <w:tcW w:w="4872" w:type="dxa"/>
          </w:tcPr>
          <w:p w:rsidR="00F54030" w:rsidRPr="00C8526E" w:rsidRDefault="00F54030" w:rsidP="00C8526E">
            <w:pPr>
              <w:rPr>
                <w:rFonts w:ascii="Arial" w:hAnsi="Arial" w:cs="Arial"/>
                <w:color w:val="000000"/>
                <w:shd w:val="clear" w:color="auto" w:fill="FFFFFF"/>
              </w:rPr>
            </w:pPr>
            <w:r w:rsidRPr="00C8526E">
              <w:rPr>
                <w:rFonts w:ascii="Arial" w:hAnsi="Arial" w:cs="Arial"/>
                <w:shd w:val="clear" w:color="auto" w:fill="F9F9F9"/>
              </w:rPr>
              <w:t>Jan van Eyck</w:t>
            </w:r>
            <w:r w:rsidR="00C8526E" w:rsidRPr="00C8526E">
              <w:rPr>
                <w:rFonts w:ascii="Arial" w:hAnsi="Arial" w:cs="Arial"/>
                <w:shd w:val="clear" w:color="auto" w:fill="F9F9F9"/>
              </w:rPr>
              <w:t xml:space="preserve">- </w:t>
            </w:r>
            <w:r w:rsidRPr="00C8526E">
              <w:rPr>
                <w:rStyle w:val="apple-converted-space"/>
                <w:rFonts w:ascii="Arial" w:hAnsi="Arial" w:cs="Arial"/>
                <w:color w:val="000000"/>
                <w:shd w:val="clear" w:color="auto" w:fill="FFFFFF"/>
              </w:rPr>
              <w:t> </w:t>
            </w:r>
            <w:r w:rsidRPr="00C8526E">
              <w:rPr>
                <w:rFonts w:ascii="Arial" w:hAnsi="Arial" w:cs="Arial"/>
                <w:bCs/>
                <w:i/>
                <w:iCs/>
                <w:color w:val="000000"/>
                <w:u w:val="single"/>
                <w:shd w:val="clear" w:color="auto" w:fill="FFFFFF"/>
              </w:rPr>
              <w:t xml:space="preserve">The </w:t>
            </w:r>
            <w:proofErr w:type="spellStart"/>
            <w:r w:rsidRPr="00C8526E">
              <w:rPr>
                <w:rFonts w:ascii="Arial" w:hAnsi="Arial" w:cs="Arial"/>
                <w:bCs/>
                <w:i/>
                <w:iCs/>
                <w:color w:val="000000"/>
                <w:u w:val="single"/>
                <w:shd w:val="clear" w:color="auto" w:fill="FFFFFF"/>
              </w:rPr>
              <w:t>Arnolfini</w:t>
            </w:r>
            <w:proofErr w:type="spellEnd"/>
            <w:r w:rsidRPr="00C8526E">
              <w:rPr>
                <w:rFonts w:ascii="Arial" w:hAnsi="Arial" w:cs="Arial"/>
                <w:bCs/>
                <w:i/>
                <w:iCs/>
                <w:color w:val="000000"/>
                <w:u w:val="single"/>
                <w:shd w:val="clear" w:color="auto" w:fill="FFFFFF"/>
              </w:rPr>
              <w:t xml:space="preserve"> Marriage</w:t>
            </w:r>
            <w:r w:rsidR="00C8526E" w:rsidRPr="00C8526E">
              <w:rPr>
                <w:rFonts w:ascii="Arial" w:hAnsi="Arial" w:cs="Arial"/>
                <w:color w:val="000000"/>
                <w:shd w:val="clear" w:color="auto" w:fill="FFFFFF"/>
              </w:rPr>
              <w:t xml:space="preserve">-  Here an </w:t>
            </w:r>
            <w:r w:rsidRPr="00C8526E">
              <w:rPr>
                <w:rFonts w:ascii="Arial" w:hAnsi="Arial" w:cs="Arial"/>
                <w:color w:val="000000"/>
                <w:shd w:val="clear" w:color="auto" w:fill="FFFFFF"/>
              </w:rPr>
              <w:t>Italian merchant</w:t>
            </w:r>
            <w:r w:rsidR="00C8526E" w:rsidRPr="00C8526E">
              <w:rPr>
                <w:rFonts w:ascii="Arial" w:hAnsi="Arial" w:cs="Arial"/>
                <w:color w:val="000000"/>
                <w:shd w:val="clear" w:color="auto" w:fill="FFFFFF"/>
              </w:rPr>
              <w:t xml:space="preserve"> (the rising class of the Renaissance)  his painted in his room surrounded with luxury goods (windows with shutters,  mirror,  a bed, and chest and both he and his wife are dressed to show off their economic status) </w:t>
            </w:r>
          </w:p>
          <w:p w:rsidR="00C8526E" w:rsidRPr="00C8526E" w:rsidRDefault="00C8526E" w:rsidP="00C8526E">
            <w:pPr>
              <w:rPr>
                <w:rFonts w:ascii="Arial" w:hAnsi="Arial" w:cs="Arial"/>
                <w:color w:val="000000"/>
                <w:shd w:val="clear" w:color="auto" w:fill="FFFFFF"/>
              </w:rPr>
            </w:pPr>
          </w:p>
          <w:p w:rsidR="00C8526E" w:rsidRPr="00C8526E" w:rsidRDefault="00C8526E" w:rsidP="00C8526E">
            <w:pPr>
              <w:rPr>
                <w:rFonts w:ascii="Arial" w:hAnsi="Arial" w:cs="Arial"/>
              </w:rPr>
            </w:pPr>
          </w:p>
        </w:tc>
      </w:tr>
    </w:tbl>
    <w:p w:rsidR="00BF7EC9" w:rsidRDefault="00BF7EC9" w:rsidP="00BF7EC9">
      <w:pPr>
        <w:jc w:val="center"/>
        <w:rPr>
          <w:rFonts w:ascii="Arial Narrow" w:hAnsi="Arial Narrow" w:cs="Arial"/>
          <w:sz w:val="22"/>
          <w:szCs w:val="22"/>
        </w:rPr>
      </w:pPr>
    </w:p>
    <w:p w:rsidR="00FD68A9" w:rsidRPr="00551155" w:rsidRDefault="00FD68A9" w:rsidP="00FD68A9">
      <w:r w:rsidRPr="00551155">
        <w:rPr>
          <w:b/>
          <w:u w:val="single"/>
        </w:rPr>
        <w:lastRenderedPageBreak/>
        <w:t>Humanism</w:t>
      </w:r>
      <w:r w:rsidRPr="00551155">
        <w:t xml:space="preserve"> was the dominate them</w:t>
      </w:r>
      <w:r>
        <w:t>e</w:t>
      </w:r>
      <w:r w:rsidRPr="00551155">
        <w:t xml:space="preserve"> of the Renaissance. Humanism emphasized human beings, their achievements, interests, and capabilities. </w:t>
      </w:r>
    </w:p>
    <w:p w:rsidR="00FD68A9" w:rsidRPr="00586726" w:rsidRDefault="00FD68A9" w:rsidP="00FD68A9">
      <w:pPr>
        <w:pStyle w:val="ListParagraph"/>
        <w:numPr>
          <w:ilvl w:val="0"/>
          <w:numId w:val="1"/>
        </w:numPr>
        <w:rPr>
          <w:rFonts w:ascii="Times New Roman" w:hAnsi="Times New Roman"/>
        </w:rPr>
      </w:pPr>
      <w:r w:rsidRPr="00586726">
        <w:rPr>
          <w:rFonts w:ascii="Times New Roman" w:hAnsi="Times New Roman"/>
        </w:rPr>
        <w:t>Deeply Christian</w:t>
      </w:r>
    </w:p>
    <w:p w:rsidR="00FD68A9" w:rsidRPr="00586726" w:rsidRDefault="00FD68A9" w:rsidP="00FD68A9">
      <w:pPr>
        <w:pStyle w:val="ListParagraph"/>
        <w:numPr>
          <w:ilvl w:val="0"/>
          <w:numId w:val="1"/>
        </w:numPr>
        <w:rPr>
          <w:rFonts w:ascii="Times New Roman" w:hAnsi="Times New Roman"/>
        </w:rPr>
      </w:pPr>
      <w:r w:rsidRPr="00586726">
        <w:rPr>
          <w:rFonts w:ascii="Times New Roman" w:hAnsi="Times New Roman"/>
        </w:rPr>
        <w:t>Liberal education</w:t>
      </w:r>
    </w:p>
    <w:p w:rsidR="00FD68A9" w:rsidRPr="00586726" w:rsidRDefault="00FD68A9" w:rsidP="00FD68A9">
      <w:pPr>
        <w:pStyle w:val="ListParagraph"/>
        <w:numPr>
          <w:ilvl w:val="0"/>
          <w:numId w:val="1"/>
        </w:numPr>
        <w:rPr>
          <w:rFonts w:ascii="Times New Roman" w:hAnsi="Times New Roman"/>
        </w:rPr>
      </w:pPr>
      <w:r w:rsidRPr="00586726">
        <w:rPr>
          <w:rFonts w:ascii="Times New Roman" w:hAnsi="Times New Roman"/>
        </w:rPr>
        <w:t>Latin</w:t>
      </w:r>
    </w:p>
    <w:p w:rsidR="00FD68A9" w:rsidRPr="00586726" w:rsidRDefault="00FD68A9" w:rsidP="00FD68A9">
      <w:pPr>
        <w:pStyle w:val="ListParagraph"/>
        <w:numPr>
          <w:ilvl w:val="0"/>
          <w:numId w:val="1"/>
        </w:numPr>
        <w:rPr>
          <w:rFonts w:ascii="Times New Roman" w:hAnsi="Times New Roman"/>
        </w:rPr>
      </w:pPr>
      <w:r w:rsidRPr="00586726">
        <w:rPr>
          <w:rFonts w:ascii="Times New Roman" w:hAnsi="Times New Roman"/>
        </w:rPr>
        <w:t>Said human could improve through education and study</w:t>
      </w:r>
    </w:p>
    <w:p w:rsidR="00D9454D" w:rsidRDefault="00752B11" w:rsidP="00FD68A9"/>
    <w:p w:rsidR="00F54030" w:rsidRDefault="00F54030" w:rsidP="00FD68A9"/>
    <w:sectPr w:rsidR="00F54030" w:rsidSect="00BF7E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0362"/>
    <w:multiLevelType w:val="hybridMultilevel"/>
    <w:tmpl w:val="07E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92E58"/>
    <w:multiLevelType w:val="hybridMultilevel"/>
    <w:tmpl w:val="1F1E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3406E"/>
    <w:multiLevelType w:val="hybridMultilevel"/>
    <w:tmpl w:val="D5EC68E6"/>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1100C8C"/>
    <w:multiLevelType w:val="hybridMultilevel"/>
    <w:tmpl w:val="10B4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F131F"/>
    <w:multiLevelType w:val="hybridMultilevel"/>
    <w:tmpl w:val="861C5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874B11"/>
    <w:multiLevelType w:val="hybridMultilevel"/>
    <w:tmpl w:val="357A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C9"/>
    <w:rsid w:val="00592FA5"/>
    <w:rsid w:val="00607B95"/>
    <w:rsid w:val="00752B11"/>
    <w:rsid w:val="00921A15"/>
    <w:rsid w:val="00BF7EC9"/>
    <w:rsid w:val="00C8526E"/>
    <w:rsid w:val="00F54030"/>
    <w:rsid w:val="00FD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8A9"/>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F54030"/>
    <w:rPr>
      <w:color w:val="0000FF"/>
      <w:u w:val="single"/>
    </w:rPr>
  </w:style>
  <w:style w:type="character" w:customStyle="1" w:styleId="apple-converted-space">
    <w:name w:val="apple-converted-space"/>
    <w:basedOn w:val="DefaultParagraphFont"/>
    <w:rsid w:val="00F54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8A9"/>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F54030"/>
    <w:rPr>
      <w:color w:val="0000FF"/>
      <w:u w:val="single"/>
    </w:rPr>
  </w:style>
  <w:style w:type="character" w:customStyle="1" w:styleId="apple-converted-space">
    <w:name w:val="apple-converted-space"/>
    <w:basedOn w:val="DefaultParagraphFont"/>
    <w:rsid w:val="00F5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Peter Anderson</cp:lastModifiedBy>
  <cp:revision>2</cp:revision>
  <dcterms:created xsi:type="dcterms:W3CDTF">2012-08-19T02:28:00Z</dcterms:created>
  <dcterms:modified xsi:type="dcterms:W3CDTF">2012-09-11T01:20:00Z</dcterms:modified>
</cp:coreProperties>
</file>